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71CD86EA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9A160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10</w:t>
      </w:r>
      <w:r w:rsidR="006165E1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ED124C">
        <w:rPr>
          <w:b/>
          <w:i/>
          <w:noProof/>
          <w:sz w:val="28"/>
        </w:rPr>
        <w:t>05315</w:t>
      </w:r>
      <w:bookmarkStart w:id="0" w:name="_GoBack"/>
      <w:bookmarkEnd w:id="0"/>
    </w:p>
    <w:p w14:paraId="459A6E82" w14:textId="1494D340" w:rsidR="00A01ADF" w:rsidRDefault="00FD6139" w:rsidP="00A01A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1ADF">
          <w:rPr>
            <w:b/>
            <w:noProof/>
            <w:sz w:val="24"/>
          </w:rPr>
          <w:t>Ch</w:t>
        </w:r>
        <w:r w:rsidR="006165E1">
          <w:rPr>
            <w:b/>
            <w:noProof/>
            <w:sz w:val="24"/>
          </w:rPr>
          <w:t>angsha</w:t>
        </w:r>
      </w:fldSimple>
      <w:r w:rsidR="006165E1">
        <w:rPr>
          <w:b/>
          <w:noProof/>
          <w:sz w:val="24"/>
        </w:rPr>
        <w:t>, China</w:t>
      </w:r>
      <w:r w:rsidR="00A01ADF">
        <w:rPr>
          <w:b/>
          <w:noProof/>
          <w:sz w:val="24"/>
        </w:rPr>
        <w:t xml:space="preserve">, </w:t>
      </w:r>
      <w:r w:rsidR="006165E1" w:rsidRPr="006165E1">
        <w:rPr>
          <w:b/>
          <w:noProof/>
          <w:sz w:val="24"/>
        </w:rPr>
        <w:t>15th – 19th April, 2024</w:t>
      </w:r>
    </w:p>
    <w:p w14:paraId="508E45E5" w14:textId="77777777" w:rsidR="00A01ADF" w:rsidRPr="00B730E9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D1C45C5" w14:textId="158D9042" w:rsidR="00A01ADF" w:rsidRPr="00261FB4" w:rsidRDefault="00A01ADF" w:rsidP="00A01A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DC17D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DC17D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DC17D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DC17D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0D7D8E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6</w:t>
      </w:r>
      <w:r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.</w:t>
      </w:r>
      <w:r w:rsidR="000D7D8E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1</w:t>
      </w:r>
      <w:r w:rsidR="00074BC9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6</w:t>
      </w:r>
      <w:r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.</w:t>
      </w:r>
      <w:r w:rsidR="000D7D8E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1</w:t>
      </w:r>
    </w:p>
    <w:p w14:paraId="40AD7FC4" w14:textId="77777777" w:rsidR="00A01ADF" w:rsidRPr="00261FB4" w:rsidRDefault="00A01ADF" w:rsidP="00A01A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261FB4">
        <w:rPr>
          <w:rFonts w:ascii="Arial" w:eastAsia="MS Mincho" w:hAnsi="Arial" w:cs="Arial"/>
          <w:b/>
          <w:sz w:val="22"/>
        </w:rPr>
        <w:t>Source:</w:t>
      </w:r>
      <w:r w:rsidRPr="00261FB4">
        <w:rPr>
          <w:rFonts w:ascii="Arial" w:eastAsia="MS Mincho" w:hAnsi="Arial" w:cs="Arial"/>
          <w:b/>
          <w:sz w:val="22"/>
        </w:rPr>
        <w:tab/>
      </w:r>
      <w:r w:rsidR="00B04C4C">
        <w:rPr>
          <w:rFonts w:ascii="Arial" w:hAnsi="Arial" w:cs="Arial"/>
          <w:color w:val="000000"/>
          <w:sz w:val="22"/>
          <w:lang w:eastAsia="zh-CN"/>
        </w:rPr>
        <w:t>Samsung</w:t>
      </w:r>
    </w:p>
    <w:p w14:paraId="5B0B5CF1" w14:textId="2DC5D6F5" w:rsidR="00A01ADF" w:rsidRPr="00261FB4" w:rsidRDefault="00A01ADF" w:rsidP="00A01A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261FB4">
        <w:rPr>
          <w:rFonts w:ascii="Arial" w:eastAsia="MS Mincho" w:hAnsi="Arial" w:cs="Arial"/>
          <w:b/>
          <w:color w:val="000000"/>
          <w:sz w:val="22"/>
        </w:rPr>
        <w:t>Title:</w:t>
      </w:r>
      <w:r w:rsidRPr="00261FB4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Discussions on </w:t>
      </w:r>
      <w:r w:rsidR="000D7D8E">
        <w:rPr>
          <w:rFonts w:ascii="Arial" w:eastAsiaTheme="minorEastAsia" w:hAnsi="Arial" w:cs="Arial"/>
          <w:color w:val="000000"/>
          <w:sz w:val="22"/>
          <w:lang w:eastAsia="zh-CN"/>
        </w:rPr>
        <w:t>Fixed and Mobile VSAT def. and abbr.</w:t>
      </w:r>
    </w:p>
    <w:p w14:paraId="5DF9621D" w14:textId="7356C0DD" w:rsidR="00A01ADF" w:rsidRPr="00261FB4" w:rsidRDefault="00A01ADF" w:rsidP="00A01AD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261FB4">
        <w:rPr>
          <w:rFonts w:ascii="Arial" w:eastAsia="MS Mincho" w:hAnsi="Arial" w:cs="Arial"/>
          <w:b/>
          <w:color w:val="000000"/>
          <w:sz w:val="22"/>
        </w:rPr>
        <w:t>Document for:</w:t>
      </w:r>
      <w:r w:rsidRPr="00261FB4">
        <w:rPr>
          <w:rFonts w:ascii="Arial" w:eastAsia="MS Mincho" w:hAnsi="Arial" w:cs="Arial"/>
          <w:b/>
          <w:color w:val="000000"/>
          <w:sz w:val="22"/>
        </w:rPr>
        <w:tab/>
      </w:r>
      <w:r w:rsidR="00827EC6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4335E733" w14:textId="77777777" w:rsidR="00A01ADF" w:rsidRPr="00A01ADF" w:rsidRDefault="00A01ADF" w:rsidP="00A01ADF">
      <w:pPr>
        <w:pStyle w:val="1"/>
        <w:rPr>
          <w:lang w:val="en-GB"/>
        </w:rPr>
      </w:pPr>
      <w:r w:rsidRPr="00261FB4">
        <w:rPr>
          <w:lang w:val="en-GB"/>
        </w:rPr>
        <w:t>Introduction</w:t>
      </w:r>
    </w:p>
    <w:p w14:paraId="650CF91B" w14:textId="43FD82BD" w:rsidR="001D12C7" w:rsidRDefault="00827EC6" w:rsidP="00A01ADF">
      <w:pPr>
        <w:rPr>
          <w:lang w:eastAsia="zh-CN"/>
        </w:rPr>
      </w:pPr>
      <w:r>
        <w:rPr>
          <w:lang w:eastAsia="zh-CN"/>
        </w:rPr>
        <w:t xml:space="preserve">In previous endorsed draft CRs from both RF and RRM, the VSAT were categorized into two major UE Class as Fixed and Mobile VSAT. But in the current spec definition and </w:t>
      </w:r>
      <w:r w:rsidRPr="00827EC6">
        <w:rPr>
          <w:lang w:eastAsia="zh-CN"/>
        </w:rPr>
        <w:t>abbreviation</w:t>
      </w:r>
      <w:r>
        <w:rPr>
          <w:lang w:eastAsia="zh-CN"/>
        </w:rPr>
        <w:t xml:space="preserve"> part, there’s no clear definition for the “Fixed”, “Mobile” and “VSAT”.</w:t>
      </w:r>
    </w:p>
    <w:p w14:paraId="6F8D60CD" w14:textId="5B80A0CA" w:rsidR="00827EC6" w:rsidRDefault="00827EC6" w:rsidP="00A01ADF">
      <w:pPr>
        <w:rPr>
          <w:lang w:eastAsia="zh-CN"/>
        </w:rPr>
      </w:pPr>
      <w:r>
        <w:rPr>
          <w:lang w:eastAsia="zh-CN"/>
        </w:rPr>
        <w:t>Hence, in this paper, we would like to discuss and propose to amend this information in the spec based on the content from WID and Radio Regulation of ITU-R.</w:t>
      </w:r>
    </w:p>
    <w:p w14:paraId="3DBD6211" w14:textId="1717C74D" w:rsidR="00A01ADF" w:rsidRDefault="00827EC6" w:rsidP="00A01ADF">
      <w:pPr>
        <w:pStyle w:val="1"/>
        <w:rPr>
          <w:lang w:val="en-GB" w:eastAsia="zh-CN"/>
        </w:rPr>
      </w:pPr>
      <w:r>
        <w:rPr>
          <w:lang w:val="en-GB" w:eastAsia="zh-CN"/>
        </w:rPr>
        <w:t>Definitions</w:t>
      </w:r>
    </w:p>
    <w:p w14:paraId="189D7AED" w14:textId="0311A78F" w:rsidR="00AD637B" w:rsidRDefault="00AD637B" w:rsidP="001D12C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WID, the “VSAT”, “mobile VSAT”, “fixed VSAT’ were mentioned in the following parts.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637B" w14:paraId="3606C9AC" w14:textId="77777777" w:rsidTr="00AD637B">
        <w:tc>
          <w:tcPr>
            <w:tcW w:w="9629" w:type="dxa"/>
          </w:tcPr>
          <w:p w14:paraId="421B815A" w14:textId="77777777" w:rsidR="00AD637B" w:rsidRDefault="00AD637B" w:rsidP="00AD63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WID, the “VSAT” was mentioned in following part:</w:t>
            </w:r>
          </w:p>
          <w:p w14:paraId="343E35C9" w14:textId="77777777" w:rsidR="00AD637B" w:rsidRPr="00134B7D" w:rsidRDefault="00AD637B" w:rsidP="00AD637B">
            <w:pPr>
              <w:pStyle w:val="3"/>
              <w:rPr>
                <w:color w:val="0000FF"/>
              </w:rPr>
            </w:pPr>
            <w:r w:rsidRPr="00134B7D">
              <w:rPr>
                <w:color w:val="0000FF"/>
              </w:rPr>
              <w:t>4.1</w:t>
            </w:r>
            <w:r w:rsidRPr="00134B7D">
              <w:rPr>
                <w:color w:val="0000FF"/>
              </w:rPr>
              <w:tab/>
              <w:t>Objective of SI or Core part WI or Testing part WI</w:t>
            </w:r>
          </w:p>
          <w:p w14:paraId="51A21C90" w14:textId="77777777" w:rsidR="00AD637B" w:rsidRPr="00134B7D" w:rsidRDefault="00AD637B" w:rsidP="00AD637B">
            <w:pPr>
              <w:spacing w:after="0"/>
              <w:rPr>
                <w:bCs/>
              </w:rPr>
            </w:pPr>
          </w:p>
          <w:p w14:paraId="532E9129" w14:textId="77777777" w:rsidR="00AD637B" w:rsidRPr="00134B7D" w:rsidRDefault="00AD637B" w:rsidP="00AD637B">
            <w:pPr>
              <w:spacing w:after="0"/>
              <w:rPr>
                <w:bCs/>
              </w:rPr>
            </w:pPr>
            <w:r w:rsidRPr="00134B7D">
              <w:rPr>
                <w:bCs/>
              </w:rPr>
              <w:t>The work item aims at specifying enhancements for NG-RAN based NTN (</w:t>
            </w:r>
            <w:r>
              <w:rPr>
                <w:bCs/>
              </w:rPr>
              <w:t>N</w:t>
            </w:r>
            <w:r w:rsidRPr="00134B7D">
              <w:rPr>
                <w:bCs/>
              </w:rPr>
              <w:t>on-</w:t>
            </w:r>
            <w:r>
              <w:rPr>
                <w:bCs/>
              </w:rPr>
              <w:t>T</w:t>
            </w:r>
            <w:r w:rsidRPr="00134B7D">
              <w:rPr>
                <w:bCs/>
              </w:rPr>
              <w:t xml:space="preserve">errestrial </w:t>
            </w:r>
            <w:r>
              <w:rPr>
                <w:bCs/>
              </w:rPr>
              <w:t>N</w:t>
            </w:r>
            <w:r w:rsidRPr="00134B7D">
              <w:rPr>
                <w:bCs/>
              </w:rPr>
              <w:t>etworks) according to the following assumptions with implicit compatibility to support HAPS (</w:t>
            </w:r>
            <w:r>
              <w:rPr>
                <w:bCs/>
              </w:rPr>
              <w:t>H</w:t>
            </w:r>
            <w:r w:rsidRPr="00134B7D">
              <w:rPr>
                <w:bCs/>
              </w:rPr>
              <w:t xml:space="preserve">igh </w:t>
            </w:r>
            <w:r>
              <w:rPr>
                <w:bCs/>
              </w:rPr>
              <w:t>A</w:t>
            </w:r>
            <w:r w:rsidRPr="00134B7D">
              <w:rPr>
                <w:bCs/>
              </w:rPr>
              <w:t xml:space="preserve">ltitude </w:t>
            </w:r>
            <w:r>
              <w:rPr>
                <w:bCs/>
              </w:rPr>
              <w:t>P</w:t>
            </w:r>
            <w:r w:rsidRPr="00134B7D">
              <w:rPr>
                <w:bCs/>
              </w:rPr>
              <w:t xml:space="preserve">latform </w:t>
            </w:r>
            <w:r>
              <w:rPr>
                <w:bCs/>
              </w:rPr>
              <w:t>S</w:t>
            </w:r>
            <w:r w:rsidRPr="00134B7D">
              <w:rPr>
                <w:bCs/>
              </w:rPr>
              <w:t>tation) and ATG (</w:t>
            </w:r>
            <w:r>
              <w:rPr>
                <w:bCs/>
              </w:rPr>
              <w:t>A</w:t>
            </w:r>
            <w:r w:rsidRPr="00134B7D">
              <w:rPr>
                <w:bCs/>
              </w:rPr>
              <w:t xml:space="preserve">ir </w:t>
            </w:r>
            <w:r>
              <w:rPr>
                <w:bCs/>
              </w:rPr>
              <w:t>T</w:t>
            </w:r>
            <w:r w:rsidRPr="00134B7D">
              <w:rPr>
                <w:bCs/>
              </w:rPr>
              <w:t xml:space="preserve">o </w:t>
            </w:r>
            <w:r>
              <w:rPr>
                <w:bCs/>
              </w:rPr>
              <w:t>G</w:t>
            </w:r>
            <w:r w:rsidRPr="00134B7D">
              <w:rPr>
                <w:bCs/>
              </w:rPr>
              <w:t>round) scenarios:</w:t>
            </w:r>
          </w:p>
          <w:p w14:paraId="3C83AB5C" w14:textId="77777777" w:rsidR="00AD637B" w:rsidRPr="00134B7D" w:rsidRDefault="00AD637B" w:rsidP="00AD637B">
            <w:pPr>
              <w:spacing w:after="0"/>
              <w:rPr>
                <w:bCs/>
              </w:rPr>
            </w:pPr>
          </w:p>
          <w:p w14:paraId="2251BD9E" w14:textId="77777777" w:rsidR="00AD637B" w:rsidRPr="00134B7D" w:rsidRDefault="00AD637B" w:rsidP="00AD637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t xml:space="preserve">GSO </w:t>
            </w:r>
            <w:r>
              <w:rPr>
                <w:bCs/>
              </w:rPr>
              <w:t xml:space="preserve">(Geo Synchronous Orbit) </w:t>
            </w:r>
            <w:r w:rsidRPr="00134B7D">
              <w:rPr>
                <w:bCs/>
              </w:rPr>
              <w:t xml:space="preserve">and NGSO </w:t>
            </w:r>
            <w:r>
              <w:rPr>
                <w:bCs/>
              </w:rPr>
              <w:t>(Non Geo Synchronous Orbit). NGSO includes Low Earth Orbit</w:t>
            </w:r>
            <w:r w:rsidRPr="00134B7D">
              <w:rPr>
                <w:bCs/>
              </w:rPr>
              <w:t xml:space="preserve"> (LEO</w:t>
            </w:r>
            <w:r>
              <w:rPr>
                <w:bCs/>
              </w:rPr>
              <w:t>)</w:t>
            </w:r>
            <w:r w:rsidRPr="00134B7D">
              <w:rPr>
                <w:bCs/>
              </w:rPr>
              <w:t xml:space="preserve"> and </w:t>
            </w:r>
            <w:r>
              <w:rPr>
                <w:bCs/>
              </w:rPr>
              <w:t>Medium Earth Orbit</w:t>
            </w:r>
            <w:r w:rsidRPr="00134B7D">
              <w:rPr>
                <w:bCs/>
              </w:rPr>
              <w:t xml:space="preserve"> </w:t>
            </w:r>
            <w:r>
              <w:rPr>
                <w:bCs/>
              </w:rPr>
              <w:t>(</w:t>
            </w:r>
            <w:r w:rsidRPr="00134B7D">
              <w:rPr>
                <w:bCs/>
              </w:rPr>
              <w:t>MEO).</w:t>
            </w:r>
          </w:p>
          <w:p w14:paraId="34E41E08" w14:textId="77777777" w:rsidR="00AD637B" w:rsidRPr="00134B7D" w:rsidRDefault="00AD637B" w:rsidP="00AD637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t>Earth fixed tracking area. Earth fixed &amp; Earth moving cells for NGSO</w:t>
            </w:r>
          </w:p>
          <w:p w14:paraId="2E60E542" w14:textId="77777777" w:rsidR="00AD637B" w:rsidRPr="00134B7D" w:rsidRDefault="00AD637B" w:rsidP="00AD637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t>FDD mode</w:t>
            </w:r>
          </w:p>
          <w:p w14:paraId="5647F256" w14:textId="77777777" w:rsidR="00AD637B" w:rsidRPr="00134B7D" w:rsidRDefault="00AD637B" w:rsidP="00AD637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t xml:space="preserve">UEs with GNSS </w:t>
            </w:r>
            <w:r>
              <w:rPr>
                <w:bCs/>
              </w:rPr>
              <w:t xml:space="preserve">(Global Navigation Satellite Systems) </w:t>
            </w:r>
            <w:r w:rsidRPr="00134B7D">
              <w:rPr>
                <w:bCs/>
              </w:rPr>
              <w:t>capabilities</w:t>
            </w:r>
          </w:p>
          <w:p w14:paraId="2128B386" w14:textId="77777777" w:rsidR="00AD637B" w:rsidRPr="00134B7D" w:rsidRDefault="00AD637B" w:rsidP="00AD637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t xml:space="preserve">Both “VSAT” </w:t>
            </w:r>
            <w:r>
              <w:rPr>
                <w:bCs/>
              </w:rPr>
              <w:t xml:space="preserve">(Very Small Aperture Terminal) </w:t>
            </w:r>
            <w:r w:rsidRPr="00134B7D">
              <w:rPr>
                <w:bCs/>
              </w:rPr>
              <w:t>devices with directive antenna (including fixed and moving platform mounted devices</w:t>
            </w:r>
            <w:r>
              <w:rPr>
                <w:bCs/>
              </w:rPr>
              <w:t>)</w:t>
            </w:r>
            <w:r w:rsidRPr="00134B7D">
              <w:rPr>
                <w:bCs/>
              </w:rPr>
              <w:t xml:space="preserve"> and commercial handset terminals (e.g. Power class 3) are supported in FR1</w:t>
            </w:r>
          </w:p>
          <w:p w14:paraId="317BCCD5" w14:textId="77777777" w:rsidR="00AD637B" w:rsidRPr="0007725C" w:rsidRDefault="00AD637B" w:rsidP="00AD637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</w:rPr>
            </w:pPr>
            <w:r w:rsidRPr="0007725C">
              <w:rPr>
                <w:b/>
                <w:bCs/>
              </w:rPr>
              <w:t>Only “VSAT” devices with directive antenna (including fixed and moving platform mounted devices) are supported in above 10 GHz bands.</w:t>
            </w:r>
          </w:p>
          <w:p w14:paraId="756DE736" w14:textId="77777777" w:rsidR="00AD637B" w:rsidRDefault="00AD637B" w:rsidP="00AD637B">
            <w:pPr>
              <w:spacing w:after="0"/>
              <w:rPr>
                <w:bCs/>
              </w:rPr>
            </w:pPr>
          </w:p>
          <w:p w14:paraId="144BE8AC" w14:textId="77777777" w:rsidR="00AD637B" w:rsidRPr="0007725C" w:rsidRDefault="00AD637B" w:rsidP="00AD637B">
            <w:pPr>
              <w:spacing w:after="0"/>
              <w:rPr>
                <w:b/>
                <w:bCs/>
              </w:rPr>
            </w:pPr>
            <w:r w:rsidRPr="0007725C">
              <w:rPr>
                <w:b/>
                <w:bCs/>
              </w:rPr>
              <w:t>Note 1: In Rel-17 WID, “VSAT” device with external antenna on moving platform is equivalent to a device that operate on platforms in motion, and this is referred to as ESIM (Earth Station In Motion).</w:t>
            </w:r>
          </w:p>
          <w:p w14:paraId="3F29D13F" w14:textId="77777777" w:rsidR="00AD637B" w:rsidRDefault="00AD637B" w:rsidP="00AD637B">
            <w:pPr>
              <w:spacing w:after="0"/>
              <w:rPr>
                <w:bCs/>
              </w:rPr>
            </w:pPr>
          </w:p>
          <w:p w14:paraId="424D31A8" w14:textId="77777777" w:rsidR="00AD637B" w:rsidRDefault="00AD637B" w:rsidP="00AD637B">
            <w:pPr>
              <w:spacing w:after="0"/>
              <w:rPr>
                <w:bCs/>
              </w:rPr>
            </w:pPr>
            <w:r>
              <w:rPr>
                <w:bCs/>
              </w:rPr>
              <w:t>Note 2: The Rel-17 NTN architecture is assumed.</w:t>
            </w:r>
          </w:p>
          <w:p w14:paraId="2676D6B8" w14:textId="77777777" w:rsidR="00AD637B" w:rsidRDefault="00AD637B" w:rsidP="00AD637B">
            <w:pPr>
              <w:rPr>
                <w:lang w:eastAsia="zh-CN"/>
              </w:rPr>
            </w:pPr>
          </w:p>
          <w:p w14:paraId="38181EC5" w14:textId="77777777" w:rsidR="00AD637B" w:rsidRPr="0007725C" w:rsidRDefault="00AD637B" w:rsidP="00AD637B">
            <w:pPr>
              <w:rPr>
                <w:i/>
                <w:lang w:eastAsia="zh-CN"/>
              </w:rPr>
            </w:pPr>
            <w:r w:rsidRPr="0007725C">
              <w:rPr>
                <w:rFonts w:hint="eastAsia"/>
                <w:i/>
                <w:lang w:eastAsia="zh-CN"/>
              </w:rPr>
              <w:t>[</w:t>
            </w:r>
            <w:r w:rsidRPr="0007725C">
              <w:rPr>
                <w:i/>
                <w:lang w:eastAsia="zh-CN"/>
              </w:rPr>
              <w:t>Skipped]</w:t>
            </w:r>
          </w:p>
          <w:p w14:paraId="106141D0" w14:textId="77777777" w:rsidR="00AD637B" w:rsidRDefault="00AD637B" w:rsidP="00AD637B">
            <w:pPr>
              <w:rPr>
                <w:lang w:eastAsia="zh-CN"/>
              </w:rPr>
            </w:pPr>
          </w:p>
          <w:p w14:paraId="7E267EA8" w14:textId="77777777" w:rsidR="00AD637B" w:rsidRPr="00134B7D" w:rsidRDefault="00AD637B" w:rsidP="00AD637B">
            <w:pPr>
              <w:spacing w:after="0"/>
              <w:rPr>
                <w:bCs/>
              </w:rPr>
            </w:pPr>
            <w:r w:rsidRPr="00134B7D">
              <w:rPr>
                <w:bCs/>
              </w:rPr>
              <w:t>4.1.2</w:t>
            </w:r>
            <w:r w:rsidRPr="00134B7D">
              <w:rPr>
                <w:bCs/>
              </w:rPr>
              <w:tab/>
              <w:t>NR-NTN deployment in above 10 GHz bands</w:t>
            </w:r>
          </w:p>
          <w:p w14:paraId="25D5F8C8" w14:textId="77777777" w:rsidR="00AD637B" w:rsidRPr="00134B7D" w:rsidRDefault="00AD637B" w:rsidP="00AD637B">
            <w:pPr>
              <w:spacing w:after="0"/>
              <w:rPr>
                <w:bCs/>
              </w:rPr>
            </w:pPr>
          </w:p>
          <w:p w14:paraId="1CB5CCFA" w14:textId="77777777" w:rsidR="00AD637B" w:rsidRPr="00134B7D" w:rsidRDefault="00AD637B" w:rsidP="00AD637B">
            <w:pPr>
              <w:spacing w:after="0"/>
              <w:rPr>
                <w:bCs/>
              </w:rPr>
            </w:pPr>
            <w:r w:rsidRPr="00134B7D">
              <w:rPr>
                <w:bCs/>
              </w:rPr>
              <w:t>The following assumptions are taken a baseline for this work:</w:t>
            </w:r>
          </w:p>
          <w:p w14:paraId="05854EC4" w14:textId="77777777" w:rsidR="00AD637B" w:rsidRPr="00134B7D" w:rsidRDefault="00AD637B" w:rsidP="00AD637B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t>GSO and NGSO (e.g. LEO, MEO, HEO) based satellite access to be considered</w:t>
            </w:r>
          </w:p>
          <w:p w14:paraId="662B74AA" w14:textId="77777777" w:rsidR="00AD637B" w:rsidRPr="00134B7D" w:rsidRDefault="00AD637B" w:rsidP="00AD637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t xml:space="preserve">ESIM scenarios for NGSO in Ka band are not considered in this WI. </w:t>
            </w:r>
          </w:p>
          <w:p w14:paraId="2C279831" w14:textId="77777777" w:rsidR="00AD637B" w:rsidRPr="00134B7D" w:rsidRDefault="00AD637B" w:rsidP="00AD637B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lastRenderedPageBreak/>
              <w:t>Targeted UE types: fixed and mobile VSAT. VSAT UE characteristics from TR38.821 to be considered in priority but additional NTN UE classes may be considered if justified</w:t>
            </w:r>
          </w:p>
          <w:p w14:paraId="06066200" w14:textId="77777777" w:rsidR="00AD637B" w:rsidRPr="0007725C" w:rsidRDefault="00AD637B" w:rsidP="00AD637B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</w:rPr>
            </w:pPr>
            <w:r w:rsidRPr="0007725C">
              <w:rPr>
                <w:b/>
                <w:bCs/>
              </w:rPr>
              <w:t>Regarding mobile VSAT, three types of terminal and scenario exist; airborne, maritime and land based ESIM.</w:t>
            </w:r>
            <w:r w:rsidRPr="0007725C">
              <w:rPr>
                <w:b/>
              </w:rPr>
              <w:t xml:space="preserve"> </w:t>
            </w:r>
            <w:r w:rsidRPr="0007725C">
              <w:rPr>
                <w:b/>
                <w:bCs/>
              </w:rPr>
              <w:t>Which type(s) to be specified depends on the outcome of the regulation analysis and co-existence study.</w:t>
            </w:r>
          </w:p>
          <w:p w14:paraId="3DEA5771" w14:textId="77777777" w:rsidR="00AD637B" w:rsidRDefault="00AD637B" w:rsidP="00AD637B">
            <w:pPr>
              <w:rPr>
                <w:lang w:eastAsia="zh-CN"/>
              </w:rPr>
            </w:pPr>
          </w:p>
          <w:p w14:paraId="622961CA" w14:textId="77777777" w:rsidR="00AD637B" w:rsidRPr="0007725C" w:rsidRDefault="00AD637B" w:rsidP="00AD637B">
            <w:pPr>
              <w:rPr>
                <w:i/>
                <w:lang w:eastAsia="zh-CN"/>
              </w:rPr>
            </w:pPr>
            <w:r w:rsidRPr="0007725C">
              <w:rPr>
                <w:rFonts w:hint="eastAsia"/>
                <w:i/>
                <w:lang w:eastAsia="zh-CN"/>
              </w:rPr>
              <w:t>[</w:t>
            </w:r>
            <w:r w:rsidRPr="0007725C">
              <w:rPr>
                <w:i/>
                <w:lang w:eastAsia="zh-CN"/>
              </w:rPr>
              <w:t>Skipped]</w:t>
            </w:r>
          </w:p>
          <w:p w14:paraId="6899771E" w14:textId="77777777" w:rsidR="00AD637B" w:rsidRDefault="00AD637B" w:rsidP="00AD637B">
            <w:pPr>
              <w:rPr>
                <w:lang w:eastAsia="zh-CN"/>
              </w:rPr>
            </w:pPr>
          </w:p>
          <w:p w14:paraId="627BB9F3" w14:textId="77777777" w:rsidR="00AD637B" w:rsidRPr="00134B7D" w:rsidRDefault="00AD637B" w:rsidP="00AD637B">
            <w:pPr>
              <w:spacing w:after="0"/>
              <w:rPr>
                <w:bCs/>
              </w:rPr>
            </w:pPr>
            <w:r w:rsidRPr="00134B7D">
              <w:rPr>
                <w:bCs/>
              </w:rPr>
              <w:t>The following covers the objectives for NR-NTN deployment in above 10 GHz bands.</w:t>
            </w:r>
          </w:p>
          <w:p w14:paraId="3F998960" w14:textId="77777777" w:rsidR="00AD637B" w:rsidRPr="00134B7D" w:rsidRDefault="00AD637B" w:rsidP="00AD637B">
            <w:pPr>
              <w:spacing w:after="0"/>
              <w:rPr>
                <w:bCs/>
              </w:rPr>
            </w:pPr>
          </w:p>
          <w:p w14:paraId="00380983" w14:textId="77777777" w:rsidR="00AD637B" w:rsidRPr="00134B7D" w:rsidRDefault="00AD637B" w:rsidP="00AD637B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34B7D">
              <w:rPr>
                <w:bCs/>
              </w:rPr>
              <w:t>Study and identify NTN example band: Analysis of regulations and adjacent channel co-existence scenarios. [RAN4]</w:t>
            </w:r>
          </w:p>
          <w:p w14:paraId="00D18DB5" w14:textId="77777777" w:rsidR="00AD637B" w:rsidRPr="0007725C" w:rsidRDefault="00AD637B" w:rsidP="00AD637B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</w:rPr>
            </w:pPr>
            <w:r w:rsidRPr="0007725C">
              <w:rPr>
                <w:b/>
                <w:bCs/>
              </w:rPr>
              <w:t>Consider the satellite harmonized Ka band as the example band [DL: 17.7 -20.2 GHz; UL: 27.5 – 30.0 GHz] , according to ITU allocation; taking into account deployment type (e.g. VSAT, ESIM), scenarios, and ITU-R/regional regulations, define a set of NTN bands (</w:t>
            </w:r>
            <w:r w:rsidRPr="0007725C">
              <w:rPr>
                <w:b/>
              </w:rPr>
              <w:t>n510, n511, n512</w:t>
            </w:r>
            <w:r w:rsidRPr="0007725C">
              <w:rPr>
                <w:b/>
                <w:bCs/>
              </w:rPr>
              <w:t>) covering the example band suitable for development of generic 3GPP minimum performance requirements [RAN4]</w:t>
            </w:r>
          </w:p>
          <w:p w14:paraId="2ABD2A26" w14:textId="77777777" w:rsidR="00AD637B" w:rsidRPr="00AD637B" w:rsidRDefault="00AD637B" w:rsidP="001D12C7">
            <w:pPr>
              <w:rPr>
                <w:lang w:eastAsia="zh-CN"/>
              </w:rPr>
            </w:pPr>
          </w:p>
        </w:tc>
      </w:tr>
    </w:tbl>
    <w:p w14:paraId="3FBE6721" w14:textId="77777777" w:rsidR="00AD637B" w:rsidRDefault="00AD637B" w:rsidP="001D12C7">
      <w:pPr>
        <w:rPr>
          <w:b/>
          <w:u w:val="single"/>
          <w:lang w:eastAsia="zh-CN"/>
        </w:rPr>
      </w:pPr>
    </w:p>
    <w:p w14:paraId="2567F72D" w14:textId="6C818453" w:rsidR="001D12C7" w:rsidRPr="001D12C7" w:rsidRDefault="00827EC6" w:rsidP="001D12C7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VSAT</w:t>
      </w:r>
      <w:r w:rsidR="0007725C">
        <w:rPr>
          <w:b/>
          <w:u w:val="single"/>
          <w:lang w:eastAsia="zh-CN"/>
        </w:rPr>
        <w:t>/ESIM abbreviation</w:t>
      </w:r>
      <w:r>
        <w:rPr>
          <w:b/>
          <w:u w:val="single"/>
          <w:lang w:eastAsia="zh-CN"/>
        </w:rPr>
        <w:t>:</w:t>
      </w:r>
    </w:p>
    <w:p w14:paraId="6F5ABB28" w14:textId="767CB384" w:rsidR="00BC4F68" w:rsidRDefault="00827EC6" w:rsidP="00A01ADF">
      <w:pPr>
        <w:rPr>
          <w:lang w:eastAsia="zh-CN"/>
        </w:rPr>
      </w:pPr>
      <w:r>
        <w:rPr>
          <w:lang w:eastAsia="zh-CN"/>
        </w:rPr>
        <w:t>From WID, it’</w:t>
      </w:r>
      <w:r w:rsidR="0007725C">
        <w:rPr>
          <w:lang w:eastAsia="zh-CN"/>
        </w:rPr>
        <w:t>s very straightforward</w:t>
      </w:r>
      <w:r>
        <w:rPr>
          <w:lang w:eastAsia="zh-CN"/>
        </w:rPr>
        <w:t xml:space="preserve"> that the VSAT is the abbreviation for “Very Small Aperture Terminal”</w:t>
      </w:r>
      <w:r w:rsidR="0007725C">
        <w:rPr>
          <w:lang w:eastAsia="zh-CN"/>
        </w:rPr>
        <w:t>, and ESIM is the abbreviation for “Earth Station in Motion”.</w:t>
      </w:r>
    </w:p>
    <w:p w14:paraId="0BEC9E75" w14:textId="19592E8B" w:rsidR="0007725C" w:rsidRPr="0007725C" w:rsidRDefault="0007725C" w:rsidP="0007725C">
      <w:pPr>
        <w:rPr>
          <w:b/>
          <w:lang w:eastAsia="zh-CN"/>
        </w:rPr>
      </w:pPr>
      <w:r w:rsidRPr="0007725C">
        <w:rPr>
          <w:b/>
          <w:lang w:eastAsia="zh-CN"/>
        </w:rPr>
        <w:t>Proposal 1: To amend the abbreviation of VSAT: Very Small Aperture Terminal in spec; an</w:t>
      </w:r>
      <w:r w:rsidR="00700205">
        <w:rPr>
          <w:b/>
          <w:lang w:eastAsia="zh-CN"/>
        </w:rPr>
        <w:t>d ESIM: Earth Station in Motion; and FSS: Fixed Satellite Service.</w:t>
      </w:r>
    </w:p>
    <w:p w14:paraId="2A0B3B3F" w14:textId="565F0862" w:rsidR="0007725C" w:rsidRDefault="0007725C" w:rsidP="00A01ADF">
      <w:pPr>
        <w:rPr>
          <w:lang w:eastAsia="zh-CN"/>
        </w:rPr>
      </w:pPr>
    </w:p>
    <w:p w14:paraId="7E2774A1" w14:textId="565F0862" w:rsidR="0007725C" w:rsidRPr="001D12C7" w:rsidRDefault="0007725C" w:rsidP="0007725C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Fixed and Mobile VSAT definitions:</w:t>
      </w:r>
    </w:p>
    <w:p w14:paraId="531FAC1C" w14:textId="28FFC258" w:rsidR="00827EC6" w:rsidRDefault="0007725C" w:rsidP="00A01ADF">
      <w:pPr>
        <w:rPr>
          <w:lang w:eastAsia="zh-CN"/>
        </w:rPr>
      </w:pP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th</w:t>
      </w:r>
      <w:r>
        <w:rPr>
          <w:lang w:eastAsia="zh-CN"/>
        </w:rPr>
        <w:t>e VSAT on moving platform was referred as ‘mobile VSAT’. More specifically, the VSAT on moving platform is equivalent to a device that operate on platforms in motion, and refered to as ‘ESIM’ (Earth Station In Motion).</w:t>
      </w:r>
    </w:p>
    <w:p w14:paraId="76CF7951" w14:textId="59C73EA8" w:rsidR="0007725C" w:rsidRDefault="0007725C" w:rsidP="00A01ADF">
      <w:pPr>
        <w:rPr>
          <w:lang w:eastAsia="zh-CN"/>
        </w:rPr>
      </w:pPr>
      <w:r>
        <w:rPr>
          <w:lang w:eastAsia="zh-CN"/>
        </w:rPr>
        <w:t xml:space="preserve">Then, WID further explains for above 10GHz band, the mobile VSAT </w:t>
      </w:r>
      <w:r w:rsidR="00AD637B">
        <w:rPr>
          <w:lang w:eastAsia="zh-CN"/>
        </w:rPr>
        <w:t>covers three types of ESIM, which are airborne, maritime and land based ESIM.</w:t>
      </w:r>
    </w:p>
    <w:p w14:paraId="0BC92F62" w14:textId="3D391C83" w:rsidR="0007725C" w:rsidRDefault="00AD637B" w:rsidP="00A01ADF">
      <w:pPr>
        <w:rPr>
          <w:lang w:eastAsia="zh-CN"/>
        </w:rPr>
      </w:pPr>
      <w:r>
        <w:rPr>
          <w:rFonts w:hint="eastAsia"/>
          <w:lang w:eastAsia="zh-CN"/>
        </w:rPr>
        <w:t>Thus,</w:t>
      </w:r>
      <w:r>
        <w:rPr>
          <w:lang w:eastAsia="zh-CN"/>
        </w:rPr>
        <w:t xml:space="preserve"> we understand the mobile VSAT in this WI is defined as the VSAT on moving platform, and can be referred to as “ESIM”, in three types: airborne, maritime and land based.</w:t>
      </w:r>
    </w:p>
    <w:p w14:paraId="42951C27" w14:textId="6ED1E7C9" w:rsidR="0007725C" w:rsidRPr="00AD637B" w:rsidRDefault="00AD637B" w:rsidP="00A01ADF">
      <w:pPr>
        <w:rPr>
          <w:b/>
          <w:lang w:eastAsia="zh-CN"/>
        </w:rPr>
      </w:pPr>
      <w:r w:rsidRPr="00AD637B">
        <w:rPr>
          <w:rFonts w:hint="eastAsia"/>
          <w:b/>
          <w:lang w:eastAsia="zh-CN"/>
        </w:rPr>
        <w:t>P</w:t>
      </w:r>
      <w:r w:rsidRPr="00AD637B">
        <w:rPr>
          <w:b/>
          <w:lang w:eastAsia="zh-CN"/>
        </w:rPr>
        <w:t>roposal 2: We propose to amend the definition of “mobile VSAT” as “the VSAT on moving platform, and can be referred to as “ESIM”, in three types: airborne, maritime and land based”.</w:t>
      </w:r>
    </w:p>
    <w:p w14:paraId="316C84BA" w14:textId="604C9162" w:rsidR="00C26C33" w:rsidRDefault="00C26C33" w:rsidP="00C26C33">
      <w:pPr>
        <w:spacing w:after="0"/>
        <w:rPr>
          <w:lang w:eastAsia="zh-CN"/>
        </w:rPr>
      </w:pPr>
    </w:p>
    <w:p w14:paraId="7472542F" w14:textId="698D2B7A" w:rsidR="00AD637B" w:rsidRDefault="00AD637B" w:rsidP="00C26C33">
      <w:pPr>
        <w:spacing w:after="0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there’s no clear definition for ‘fixed VSAT’ in current WID. So we looked up the Radio Regulation and have the following findings.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637B" w14:paraId="3DADA43B" w14:textId="77777777" w:rsidTr="00AD637B">
        <w:tc>
          <w:tcPr>
            <w:tcW w:w="9629" w:type="dxa"/>
          </w:tcPr>
          <w:p w14:paraId="1A86BA81" w14:textId="4F68B36C" w:rsidR="00AD637B" w:rsidRDefault="00AD637B" w:rsidP="00AD637B">
            <w:pPr>
              <w:spacing w:after="0"/>
              <w:rPr>
                <w:lang w:eastAsia="zh-CN"/>
              </w:rPr>
            </w:pPr>
            <w:r w:rsidRPr="00AD637B">
              <w:rPr>
                <w:i/>
                <w:lang w:eastAsia="zh-CN"/>
              </w:rPr>
              <w:t>fixed-satellite service</w:t>
            </w:r>
            <w:r>
              <w:rPr>
                <w:lang w:eastAsia="zh-CN"/>
              </w:rPr>
              <w:t>: A radiocommunication service between earth stations at given positions, when one or more satellites are used; the given position may be a specified fixed point or any fixed point within specified areas; in some cases this service includes satellite-to-satellite links, which may also be operated in the inter-satellite service; the fixed-satellite service may also include feeder links for other space radiocommunication services.</w:t>
            </w:r>
          </w:p>
        </w:tc>
      </w:tr>
    </w:tbl>
    <w:p w14:paraId="67C9C3B4" w14:textId="77777777" w:rsidR="00AD637B" w:rsidRDefault="00AD637B" w:rsidP="00C26C33">
      <w:pPr>
        <w:spacing w:after="0"/>
        <w:rPr>
          <w:lang w:eastAsia="zh-CN"/>
        </w:rPr>
      </w:pPr>
    </w:p>
    <w:p w14:paraId="796F767D" w14:textId="64A63842" w:rsidR="00AD637B" w:rsidRDefault="00700205" w:rsidP="00AD637B">
      <w:pPr>
        <w:spacing w:after="0"/>
        <w:rPr>
          <w:lang w:eastAsia="zh-CN"/>
        </w:rPr>
      </w:pPr>
      <w:r>
        <w:rPr>
          <w:lang w:eastAsia="zh-CN"/>
        </w:rPr>
        <w:t>The above definition gives an explanation of how to interpret ‘Fixed’, it should be understood as “at given positions”, and “</w:t>
      </w:r>
      <w:r w:rsidRPr="00700205">
        <w:rPr>
          <w:lang w:eastAsia="zh-CN"/>
        </w:rPr>
        <w:t>the given position may be a specified fixed point or any fixed point within specified areas</w:t>
      </w:r>
      <w:r>
        <w:rPr>
          <w:lang w:eastAsia="zh-CN"/>
        </w:rPr>
        <w:t xml:space="preserve">”. </w:t>
      </w:r>
    </w:p>
    <w:p w14:paraId="57C92DF1" w14:textId="5BF45AF4" w:rsidR="00700205" w:rsidRDefault="00700205" w:rsidP="00AD637B">
      <w:pPr>
        <w:spacing w:after="0"/>
        <w:rPr>
          <w:lang w:eastAsia="zh-CN"/>
        </w:rPr>
      </w:pPr>
    </w:p>
    <w:p w14:paraId="48522BC4" w14:textId="67A01045" w:rsidR="00700205" w:rsidRDefault="00700205" w:rsidP="00AD637B">
      <w:pPr>
        <w:spacing w:after="0"/>
        <w:rPr>
          <w:lang w:eastAsia="zh-CN"/>
        </w:rPr>
      </w:pPr>
      <w:r>
        <w:rPr>
          <w:lang w:eastAsia="zh-CN"/>
        </w:rPr>
        <w:t>Given the nature of this NTN scenario is between a fixed VSAT (earth station) with a satellite, it falls naturally into the definition of fixed-satellite service in ITU Radio Regulations.</w:t>
      </w:r>
    </w:p>
    <w:p w14:paraId="029D0422" w14:textId="5CB43064" w:rsidR="00700205" w:rsidRDefault="00700205" w:rsidP="00AD637B">
      <w:pPr>
        <w:spacing w:after="0"/>
        <w:rPr>
          <w:lang w:eastAsia="zh-CN"/>
        </w:rPr>
      </w:pPr>
    </w:p>
    <w:p w14:paraId="07B15456" w14:textId="2477BFFF" w:rsidR="00700205" w:rsidRDefault="00700205" w:rsidP="00AD637B">
      <w:pPr>
        <w:spacing w:after="0"/>
        <w:rPr>
          <w:lang w:eastAsia="zh-CN"/>
        </w:rPr>
      </w:pPr>
      <w:r>
        <w:rPr>
          <w:lang w:eastAsia="zh-CN"/>
        </w:rPr>
        <w:t>Thus, we propose the definition of “Fixed VSAT” should be “the VSAT used in FSS system at given positions; the given position may be a specified fixed point or any fixed point within specified areas”.</w:t>
      </w:r>
    </w:p>
    <w:p w14:paraId="55718007" w14:textId="3CD00D65" w:rsidR="00700205" w:rsidRDefault="00700205" w:rsidP="00AD637B">
      <w:pPr>
        <w:spacing w:after="0"/>
        <w:rPr>
          <w:lang w:eastAsia="zh-CN"/>
        </w:rPr>
      </w:pPr>
    </w:p>
    <w:p w14:paraId="149EB023" w14:textId="3378E645" w:rsidR="00700205" w:rsidRDefault="00700205" w:rsidP="00AD637B">
      <w:pPr>
        <w:spacing w:after="0"/>
        <w:rPr>
          <w:lang w:eastAsia="zh-CN"/>
        </w:rPr>
      </w:pPr>
      <w:r>
        <w:rPr>
          <w:lang w:eastAsia="zh-CN"/>
        </w:rPr>
        <w:lastRenderedPageBreak/>
        <w:t>Moreover, since the ESIM in ITU-R Radio Regulation frame also falls into FSS definitions, it’s worth to explicitly stating the excluding of ESIM from fixed VSAT, as it falls into the ‘mobile VSAT’ definition in 3GPP.</w:t>
      </w:r>
    </w:p>
    <w:p w14:paraId="4026B6AA" w14:textId="283A6A2E" w:rsidR="00700205" w:rsidRDefault="00700205" w:rsidP="00AD637B">
      <w:pPr>
        <w:spacing w:after="0"/>
        <w:rPr>
          <w:lang w:eastAsia="zh-CN"/>
        </w:rPr>
      </w:pPr>
    </w:p>
    <w:p w14:paraId="6408390E" w14:textId="60F39DBC" w:rsidR="00700205" w:rsidRPr="00700205" w:rsidRDefault="00700205" w:rsidP="00AD637B">
      <w:pPr>
        <w:spacing w:after="0"/>
        <w:rPr>
          <w:b/>
          <w:lang w:eastAsia="zh-CN"/>
        </w:rPr>
      </w:pPr>
      <w:r w:rsidRPr="00700205">
        <w:rPr>
          <w:b/>
          <w:lang w:eastAsia="zh-CN"/>
        </w:rPr>
        <w:t>Proposal 3: We propose to amend the definition of “Fixed VSAT” as “the VSAT used in FSS system at given positions; the given position may be a specified fixed point or any fixed point within specified areas; and excluding ESIMs in FSS.”</w:t>
      </w:r>
    </w:p>
    <w:p w14:paraId="435277DD" w14:textId="2FA54CE8" w:rsidR="00815DE1" w:rsidRDefault="00815DE1" w:rsidP="00700205">
      <w:pPr>
        <w:spacing w:after="0"/>
        <w:rPr>
          <w:lang w:eastAsia="zh-CN"/>
        </w:rPr>
      </w:pPr>
    </w:p>
    <w:p w14:paraId="6100DBA4" w14:textId="348583D9" w:rsidR="005319D1" w:rsidRPr="00700205" w:rsidRDefault="005319D1" w:rsidP="005319D1">
      <w:pPr>
        <w:spacing w:after="0"/>
        <w:rPr>
          <w:b/>
          <w:lang w:eastAsia="zh-CN"/>
        </w:rPr>
      </w:pPr>
      <w:r w:rsidRPr="00700205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700205">
        <w:rPr>
          <w:b/>
          <w:lang w:eastAsia="zh-CN"/>
        </w:rPr>
        <w:t xml:space="preserve">: We propose to amend the definition of “Fixed </w:t>
      </w:r>
      <w:r>
        <w:rPr>
          <w:rFonts w:hint="eastAsia"/>
          <w:b/>
          <w:lang w:eastAsia="zh-CN"/>
        </w:rPr>
        <w:t>Sa</w:t>
      </w:r>
      <w:r>
        <w:rPr>
          <w:b/>
          <w:lang w:eastAsia="zh-CN"/>
        </w:rPr>
        <w:t>tellite Service</w:t>
      </w:r>
      <w:r w:rsidRPr="00700205">
        <w:rPr>
          <w:b/>
          <w:lang w:eastAsia="zh-CN"/>
        </w:rPr>
        <w:t>” as “</w:t>
      </w:r>
      <w:r w:rsidRPr="005319D1">
        <w:rPr>
          <w:b/>
          <w:lang w:eastAsia="zh-CN"/>
        </w:rPr>
        <w:t>A radiocommunication service between earth stations at given positions, when one or more satellites are used; the given position may be a specified fixed point or any fixed point within specified areas; in some cases this service includes satellite-to-satellite links, which may also be operated in the inter-satellite service; the fixed-satellite service may also include feeder links for other space radiocommunication services.</w:t>
      </w:r>
      <w:r w:rsidRPr="00700205">
        <w:rPr>
          <w:b/>
          <w:lang w:eastAsia="zh-CN"/>
        </w:rPr>
        <w:t>”</w:t>
      </w:r>
    </w:p>
    <w:p w14:paraId="73842CDB" w14:textId="77777777" w:rsidR="005319D1" w:rsidRPr="005319D1" w:rsidRDefault="005319D1" w:rsidP="00700205">
      <w:pPr>
        <w:spacing w:after="0"/>
        <w:rPr>
          <w:lang w:eastAsia="zh-CN"/>
        </w:rPr>
      </w:pPr>
    </w:p>
    <w:p w14:paraId="332EB7BE" w14:textId="38092C9C" w:rsidR="00B04C4C" w:rsidRDefault="00B04C4C" w:rsidP="00B04C4C">
      <w:pPr>
        <w:pStyle w:val="1"/>
        <w:rPr>
          <w:lang w:val="en-GB"/>
        </w:rPr>
      </w:pPr>
      <w:r>
        <w:rPr>
          <w:rFonts w:hint="eastAsia"/>
          <w:lang w:val="en-GB" w:eastAsia="zh-CN"/>
        </w:rPr>
        <w:t>Con</w:t>
      </w:r>
      <w:r>
        <w:rPr>
          <w:lang w:val="en-GB"/>
        </w:rPr>
        <w:t>clusion</w:t>
      </w:r>
    </w:p>
    <w:p w14:paraId="224BCC71" w14:textId="2904D4D7" w:rsidR="00AB5D8F" w:rsidRPr="00AB5D8F" w:rsidRDefault="00AB5D8F" w:rsidP="009354CE">
      <w:pPr>
        <w:rPr>
          <w:lang w:eastAsia="zh-CN"/>
        </w:rPr>
      </w:pPr>
      <w:r w:rsidRPr="00AB5D8F">
        <w:rPr>
          <w:rFonts w:hint="eastAsia"/>
          <w:lang w:eastAsia="zh-CN"/>
        </w:rPr>
        <w:t>T</w:t>
      </w:r>
      <w:r w:rsidRPr="00AB5D8F">
        <w:rPr>
          <w:lang w:eastAsia="zh-CN"/>
        </w:rPr>
        <w:t>he</w:t>
      </w:r>
      <w:r>
        <w:rPr>
          <w:lang w:eastAsia="zh-CN"/>
        </w:rPr>
        <w:t xml:space="preserve"> following observations and proposals were submitted in this document for the meeting to </w:t>
      </w:r>
      <w:r w:rsidR="005319D1">
        <w:rPr>
          <w:lang w:eastAsia="zh-CN"/>
        </w:rPr>
        <w:t>discuss</w:t>
      </w:r>
      <w:r>
        <w:rPr>
          <w:lang w:eastAsia="zh-CN"/>
        </w:rPr>
        <w:t>:</w:t>
      </w:r>
    </w:p>
    <w:p w14:paraId="3965FB6C" w14:textId="77777777" w:rsidR="005319D1" w:rsidRPr="0007725C" w:rsidRDefault="005319D1" w:rsidP="005319D1">
      <w:pPr>
        <w:rPr>
          <w:b/>
          <w:lang w:eastAsia="zh-CN"/>
        </w:rPr>
      </w:pPr>
      <w:r w:rsidRPr="0007725C">
        <w:rPr>
          <w:b/>
          <w:lang w:eastAsia="zh-CN"/>
        </w:rPr>
        <w:t>Proposal 1: To amend the abbreviation of VSAT: Very Small Aperture Terminal in spec; an</w:t>
      </w:r>
      <w:r>
        <w:rPr>
          <w:b/>
          <w:lang w:eastAsia="zh-CN"/>
        </w:rPr>
        <w:t>d ESIM: Earth Station in Motion; and FSS: Fixed Satellite Service.</w:t>
      </w:r>
    </w:p>
    <w:p w14:paraId="4C56C6A5" w14:textId="77777777" w:rsidR="005319D1" w:rsidRPr="00AD637B" w:rsidRDefault="005319D1" w:rsidP="005319D1">
      <w:pPr>
        <w:rPr>
          <w:b/>
          <w:lang w:eastAsia="zh-CN"/>
        </w:rPr>
      </w:pPr>
      <w:r w:rsidRPr="00AD637B">
        <w:rPr>
          <w:rFonts w:hint="eastAsia"/>
          <w:b/>
          <w:lang w:eastAsia="zh-CN"/>
        </w:rPr>
        <w:t>P</w:t>
      </w:r>
      <w:r w:rsidRPr="00AD637B">
        <w:rPr>
          <w:b/>
          <w:lang w:eastAsia="zh-CN"/>
        </w:rPr>
        <w:t>roposal 2: We propose to amend the definition of “mobile VSAT” as “the VSAT on moving platform, and can be referred to as “ESIM”, in three types: airborne, maritime and land based”.</w:t>
      </w:r>
    </w:p>
    <w:p w14:paraId="44A81633" w14:textId="77777777" w:rsidR="005319D1" w:rsidRPr="00700205" w:rsidRDefault="005319D1" w:rsidP="005319D1">
      <w:pPr>
        <w:rPr>
          <w:b/>
          <w:lang w:eastAsia="zh-CN"/>
        </w:rPr>
      </w:pPr>
      <w:r w:rsidRPr="00700205">
        <w:rPr>
          <w:b/>
          <w:lang w:eastAsia="zh-CN"/>
        </w:rPr>
        <w:t>Proposal 3: We propose to amend the definition of “Fixed VSAT” as “the VSAT used in FSS system at given positions; the given position may be a specified fixed point or any fixed point within specified areas; and excluding ESIMs in FSS.”</w:t>
      </w:r>
    </w:p>
    <w:p w14:paraId="3AD81A57" w14:textId="77777777" w:rsidR="005319D1" w:rsidRPr="00700205" w:rsidRDefault="005319D1" w:rsidP="005319D1">
      <w:pPr>
        <w:rPr>
          <w:b/>
          <w:lang w:eastAsia="zh-CN"/>
        </w:rPr>
      </w:pPr>
      <w:r w:rsidRPr="00700205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700205">
        <w:rPr>
          <w:b/>
          <w:lang w:eastAsia="zh-CN"/>
        </w:rPr>
        <w:t xml:space="preserve">: We propose to amend the definition of “Fixed </w:t>
      </w:r>
      <w:r>
        <w:rPr>
          <w:rFonts w:hint="eastAsia"/>
          <w:b/>
          <w:lang w:eastAsia="zh-CN"/>
        </w:rPr>
        <w:t>Sa</w:t>
      </w:r>
      <w:r>
        <w:rPr>
          <w:b/>
          <w:lang w:eastAsia="zh-CN"/>
        </w:rPr>
        <w:t>tellite Service</w:t>
      </w:r>
      <w:r w:rsidRPr="00700205">
        <w:rPr>
          <w:b/>
          <w:lang w:eastAsia="zh-CN"/>
        </w:rPr>
        <w:t>” as “</w:t>
      </w:r>
      <w:r w:rsidRPr="005319D1">
        <w:rPr>
          <w:b/>
          <w:lang w:eastAsia="zh-CN"/>
        </w:rPr>
        <w:t>A radiocommunication service between earth stations at given positions, when one or more satellites are used; the given position may be a specified fixed point or any fixed point within specified areas; in some cases this service includes satellite-to-satellite links, which may also be operated in the inter-satellite service; the fixed-satellite service may also include feeder links for other space radiocommunication services.</w:t>
      </w:r>
      <w:r w:rsidRPr="00700205">
        <w:rPr>
          <w:b/>
          <w:lang w:eastAsia="zh-CN"/>
        </w:rPr>
        <w:t>”</w:t>
      </w:r>
    </w:p>
    <w:p w14:paraId="686EFD30" w14:textId="77777777" w:rsidR="005319D1" w:rsidRPr="005319D1" w:rsidRDefault="005319D1" w:rsidP="00B04C4C">
      <w:pPr>
        <w:rPr>
          <w:b/>
          <w:lang w:eastAsia="zh-CN"/>
        </w:rPr>
      </w:pPr>
    </w:p>
    <w:p w14:paraId="2C920351" w14:textId="77777777" w:rsidR="00B04C4C" w:rsidRPr="00261FB4" w:rsidRDefault="00B04C4C" w:rsidP="00B04C4C">
      <w:pPr>
        <w:pStyle w:val="1"/>
      </w:pPr>
      <w:r w:rsidRPr="00261FB4">
        <w:rPr>
          <w:lang w:val="en-GB"/>
        </w:rPr>
        <w:t>Reference</w:t>
      </w:r>
    </w:p>
    <w:p w14:paraId="779F8D86" w14:textId="4EE3A18E" w:rsidR="003C15F9" w:rsidRDefault="00B04C4C" w:rsidP="00827EC6">
      <w:r>
        <w:t>[1] R</w:t>
      </w:r>
      <w:r w:rsidR="00827EC6">
        <w:t>P-240779, “R18 WID NR_NTN_enh_v23”, Thales</w:t>
      </w:r>
    </w:p>
    <w:p w14:paraId="0DB9A493" w14:textId="3E5CE59C" w:rsidR="005319D1" w:rsidRPr="00125501" w:rsidRDefault="005319D1" w:rsidP="00827EC6">
      <w:pPr>
        <w:rPr>
          <w:lang w:eastAsia="zh-CN"/>
        </w:rPr>
      </w:pPr>
      <w:r>
        <w:t>[2] ITU-R Radio Regulation</w:t>
      </w:r>
    </w:p>
    <w:sectPr w:rsidR="005319D1" w:rsidRPr="00125501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45E69" w14:textId="77777777" w:rsidR="00DB1DA7" w:rsidRDefault="00DB1DA7" w:rsidP="006165E1">
      <w:pPr>
        <w:spacing w:after="0"/>
      </w:pPr>
      <w:r>
        <w:separator/>
      </w:r>
    </w:p>
  </w:endnote>
  <w:endnote w:type="continuationSeparator" w:id="0">
    <w:p w14:paraId="4FB6FA98" w14:textId="77777777" w:rsidR="00DB1DA7" w:rsidRDefault="00DB1DA7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D340C" w14:textId="77777777" w:rsidR="00DB1DA7" w:rsidRDefault="00DB1DA7" w:rsidP="006165E1">
      <w:pPr>
        <w:spacing w:after="0"/>
      </w:pPr>
      <w:r>
        <w:separator/>
      </w:r>
    </w:p>
  </w:footnote>
  <w:footnote w:type="continuationSeparator" w:id="0">
    <w:p w14:paraId="78F68796" w14:textId="77777777" w:rsidR="00DB1DA7" w:rsidRDefault="00DB1DA7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6"/>
  </w:num>
  <w:num w:numId="3">
    <w:abstractNumId w:val="0"/>
  </w:num>
  <w:num w:numId="4">
    <w:abstractNumId w:val="20"/>
  </w:num>
  <w:num w:numId="5">
    <w:abstractNumId w:val="18"/>
  </w:num>
  <w:num w:numId="6">
    <w:abstractNumId w:val="14"/>
  </w:num>
  <w:num w:numId="7">
    <w:abstractNumId w:val="15"/>
  </w:num>
  <w:num w:numId="8">
    <w:abstractNumId w:val="7"/>
  </w:num>
  <w:num w:numId="9">
    <w:abstractNumId w:val="19"/>
  </w:num>
  <w:num w:numId="10">
    <w:abstractNumId w:val="28"/>
  </w:num>
  <w:num w:numId="11">
    <w:abstractNumId w:val="4"/>
  </w:num>
  <w:num w:numId="12">
    <w:abstractNumId w:val="9"/>
  </w:num>
  <w:num w:numId="13">
    <w:abstractNumId w:val="5"/>
  </w:num>
  <w:num w:numId="14">
    <w:abstractNumId w:val="17"/>
  </w:num>
  <w:num w:numId="15">
    <w:abstractNumId w:val="8"/>
  </w:num>
  <w:num w:numId="16">
    <w:abstractNumId w:val="10"/>
  </w:num>
  <w:num w:numId="17">
    <w:abstractNumId w:val="16"/>
  </w:num>
  <w:num w:numId="18">
    <w:abstractNumId w:val="22"/>
  </w:num>
  <w:num w:numId="19">
    <w:abstractNumId w:val="1"/>
  </w:num>
  <w:num w:numId="20">
    <w:abstractNumId w:val="21"/>
  </w:num>
  <w:num w:numId="21">
    <w:abstractNumId w:val="3"/>
  </w:num>
  <w:num w:numId="22">
    <w:abstractNumId w:val="2"/>
  </w:num>
  <w:num w:numId="23">
    <w:abstractNumId w:val="25"/>
  </w:num>
  <w:num w:numId="24">
    <w:abstractNumId w:val="24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3"/>
  </w:num>
  <w:num w:numId="27">
    <w:abstractNumId w:val="29"/>
  </w:num>
  <w:num w:numId="28">
    <w:abstractNumId w:val="12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5B6D"/>
    <w:rsid w:val="00005C3B"/>
    <w:rsid w:val="000414A7"/>
    <w:rsid w:val="00057514"/>
    <w:rsid w:val="0006795C"/>
    <w:rsid w:val="00074BC9"/>
    <w:rsid w:val="0007725C"/>
    <w:rsid w:val="0008662F"/>
    <w:rsid w:val="000B0F0F"/>
    <w:rsid w:val="000B500E"/>
    <w:rsid w:val="000D2169"/>
    <w:rsid w:val="000D7D8E"/>
    <w:rsid w:val="001019D0"/>
    <w:rsid w:val="00125501"/>
    <w:rsid w:val="00137303"/>
    <w:rsid w:val="001852D3"/>
    <w:rsid w:val="001A3FB5"/>
    <w:rsid w:val="001C2C3B"/>
    <w:rsid w:val="001D12C7"/>
    <w:rsid w:val="001D1C53"/>
    <w:rsid w:val="001D28D3"/>
    <w:rsid w:val="001E2428"/>
    <w:rsid w:val="001F11C7"/>
    <w:rsid w:val="001F62FC"/>
    <w:rsid w:val="00240CCC"/>
    <w:rsid w:val="002B35A3"/>
    <w:rsid w:val="002C528E"/>
    <w:rsid w:val="002E2852"/>
    <w:rsid w:val="00366B81"/>
    <w:rsid w:val="003C15F9"/>
    <w:rsid w:val="003E2F2D"/>
    <w:rsid w:val="003F3C93"/>
    <w:rsid w:val="00412B40"/>
    <w:rsid w:val="004137CD"/>
    <w:rsid w:val="0042293C"/>
    <w:rsid w:val="004249FC"/>
    <w:rsid w:val="004263F0"/>
    <w:rsid w:val="004267D5"/>
    <w:rsid w:val="00435458"/>
    <w:rsid w:val="00452AC3"/>
    <w:rsid w:val="0045780A"/>
    <w:rsid w:val="004A1D6C"/>
    <w:rsid w:val="004A3216"/>
    <w:rsid w:val="004B2C6F"/>
    <w:rsid w:val="004F6D35"/>
    <w:rsid w:val="00503651"/>
    <w:rsid w:val="005319D1"/>
    <w:rsid w:val="00561FF8"/>
    <w:rsid w:val="005670F7"/>
    <w:rsid w:val="005706F0"/>
    <w:rsid w:val="00574BDC"/>
    <w:rsid w:val="005A52C3"/>
    <w:rsid w:val="005B3563"/>
    <w:rsid w:val="005B6DD9"/>
    <w:rsid w:val="005C3D4B"/>
    <w:rsid w:val="005D339F"/>
    <w:rsid w:val="005D6F82"/>
    <w:rsid w:val="005E40C3"/>
    <w:rsid w:val="005F57BB"/>
    <w:rsid w:val="006165E1"/>
    <w:rsid w:val="00616EB0"/>
    <w:rsid w:val="00641CA5"/>
    <w:rsid w:val="006427A8"/>
    <w:rsid w:val="00665DEF"/>
    <w:rsid w:val="0067449E"/>
    <w:rsid w:val="006924D0"/>
    <w:rsid w:val="006A42EE"/>
    <w:rsid w:val="006A6BBE"/>
    <w:rsid w:val="006B26E6"/>
    <w:rsid w:val="006F1A4E"/>
    <w:rsid w:val="00700205"/>
    <w:rsid w:val="007123A0"/>
    <w:rsid w:val="00717CA0"/>
    <w:rsid w:val="00724C05"/>
    <w:rsid w:val="007305D9"/>
    <w:rsid w:val="00751C79"/>
    <w:rsid w:val="0076153D"/>
    <w:rsid w:val="00774444"/>
    <w:rsid w:val="00796724"/>
    <w:rsid w:val="007F578D"/>
    <w:rsid w:val="00815DE1"/>
    <w:rsid w:val="00824F31"/>
    <w:rsid w:val="00827EC6"/>
    <w:rsid w:val="00850E13"/>
    <w:rsid w:val="00857825"/>
    <w:rsid w:val="00890CDE"/>
    <w:rsid w:val="00891C63"/>
    <w:rsid w:val="008A7818"/>
    <w:rsid w:val="008D58B4"/>
    <w:rsid w:val="00914ABF"/>
    <w:rsid w:val="009354CE"/>
    <w:rsid w:val="0093677B"/>
    <w:rsid w:val="00953A50"/>
    <w:rsid w:val="00961595"/>
    <w:rsid w:val="009A160C"/>
    <w:rsid w:val="009A7CA7"/>
    <w:rsid w:val="009C6211"/>
    <w:rsid w:val="009D3239"/>
    <w:rsid w:val="00A01ADF"/>
    <w:rsid w:val="00A22A01"/>
    <w:rsid w:val="00A37739"/>
    <w:rsid w:val="00A538F5"/>
    <w:rsid w:val="00A85911"/>
    <w:rsid w:val="00AA391F"/>
    <w:rsid w:val="00AB5D8F"/>
    <w:rsid w:val="00AB7619"/>
    <w:rsid w:val="00AC49ED"/>
    <w:rsid w:val="00AD637B"/>
    <w:rsid w:val="00B04C4C"/>
    <w:rsid w:val="00B27161"/>
    <w:rsid w:val="00B303FA"/>
    <w:rsid w:val="00B45152"/>
    <w:rsid w:val="00B77E7F"/>
    <w:rsid w:val="00B80475"/>
    <w:rsid w:val="00B863AD"/>
    <w:rsid w:val="00BC4F68"/>
    <w:rsid w:val="00BC78F8"/>
    <w:rsid w:val="00BF25C3"/>
    <w:rsid w:val="00BF48B2"/>
    <w:rsid w:val="00C26C33"/>
    <w:rsid w:val="00C33152"/>
    <w:rsid w:val="00C726FA"/>
    <w:rsid w:val="00C73DD3"/>
    <w:rsid w:val="00C827A0"/>
    <w:rsid w:val="00CA7FAB"/>
    <w:rsid w:val="00D61516"/>
    <w:rsid w:val="00D81E6B"/>
    <w:rsid w:val="00DA169E"/>
    <w:rsid w:val="00DB1DA7"/>
    <w:rsid w:val="00DB3232"/>
    <w:rsid w:val="00DD1B0E"/>
    <w:rsid w:val="00DD3C34"/>
    <w:rsid w:val="00DE1F84"/>
    <w:rsid w:val="00E00292"/>
    <w:rsid w:val="00E41394"/>
    <w:rsid w:val="00E63CEC"/>
    <w:rsid w:val="00E76CC5"/>
    <w:rsid w:val="00E86048"/>
    <w:rsid w:val="00EC3848"/>
    <w:rsid w:val="00ED124C"/>
    <w:rsid w:val="00EE4986"/>
    <w:rsid w:val="00F0664E"/>
    <w:rsid w:val="00F36CEC"/>
    <w:rsid w:val="00F56038"/>
    <w:rsid w:val="00F77D02"/>
    <w:rsid w:val="00FA081E"/>
    <w:rsid w:val="00FD6139"/>
    <w:rsid w:val="00FE4806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505A3181-2FC9-4FD0-B9DE-D6C0852D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ADF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semiHidden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semiHidden/>
    <w:rsid w:val="00C33152"/>
    <w:rPr>
      <w:sz w:val="16"/>
    </w:rPr>
  </w:style>
  <w:style w:type="paragraph" w:styleId="a9">
    <w:name w:val="annotation text"/>
    <w:basedOn w:val="a"/>
    <w:link w:val="aa"/>
    <w:semiHidden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semiHidden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semiHidden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semiHidden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44</TotalTime>
  <Pages>3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Samsung</cp:lastModifiedBy>
  <cp:revision>12</cp:revision>
  <dcterms:created xsi:type="dcterms:W3CDTF">2024-04-08T08:29:00Z</dcterms:created>
  <dcterms:modified xsi:type="dcterms:W3CDTF">2024-04-08T12:12:00Z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